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eastAsia="宋体"/>
          <w:b/>
          <w:sz w:val="24"/>
          <w:lang w:val="en-US" w:eastAsia="zh-CN"/>
        </w:rPr>
      </w:pPr>
      <w:r>
        <w:rPr>
          <w:rFonts w:hint="eastAsia"/>
          <w:b/>
          <w:sz w:val="24"/>
        </w:rPr>
        <w:t>3GPP TSG-RAN WG5 Meeting #10</w:t>
      </w:r>
      <w:r>
        <w:rPr>
          <w:rFonts w:hint="eastAsia"/>
          <w:b/>
          <w:sz w:val="24"/>
          <w:lang w:val="en-US" w:eastAsia="zh-CN"/>
        </w:rPr>
        <w:t>6</w:t>
      </w:r>
      <w:r>
        <w:rPr>
          <w:b/>
          <w:sz w:val="24"/>
        </w:rPr>
        <w:tab/>
      </w:r>
      <w:r>
        <w:rPr>
          <w:rFonts w:hint="eastAsia"/>
          <w:b/>
          <w:sz w:val="24"/>
          <w:highlight w:val="none"/>
        </w:rPr>
        <w:t>R5-250149</w:t>
      </w:r>
    </w:p>
    <w:p>
      <w:pPr>
        <w:pStyle w:val="138"/>
        <w:outlineLvl w:val="0"/>
        <w:rPr>
          <w:b/>
          <w:sz w:val="24"/>
        </w:rPr>
      </w:pPr>
      <w:r>
        <w:rPr>
          <w:rFonts w:hint="eastAsia"/>
          <w:b/>
          <w:sz w:val="24"/>
          <w:highlight w:val="none"/>
        </w:rPr>
        <w:t>Athens, Greece, Feb 17 - 21, 2025</w:t>
      </w:r>
      <w:r>
        <w:rPr>
          <w:b/>
          <w:sz w:val="24"/>
        </w:rPr>
        <w:tab/>
      </w:r>
    </w:p>
    <w:p>
      <w:pPr>
        <w:pStyle w:val="138"/>
        <w:tabs>
          <w:tab w:val="right" w:pos="9639"/>
        </w:tabs>
        <w:spacing w:after="0"/>
        <w:rPr>
          <w:b/>
          <w:sz w:val="24"/>
        </w:rPr>
      </w:pPr>
    </w:p>
    <w:p>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7</w:t>
      </w:r>
      <w:r>
        <w:rPr>
          <w:b/>
          <w:sz w:val="24"/>
        </w:rPr>
        <w:tab/>
      </w:r>
      <w:r>
        <w:rPr>
          <w:b/>
          <w:sz w:val="24"/>
          <w:highlight w:val="none"/>
        </w:rPr>
        <w:t>RP-2</w:t>
      </w:r>
      <w:r>
        <w:rPr>
          <w:rFonts w:hint="eastAsia"/>
          <w:b/>
          <w:sz w:val="24"/>
          <w:highlight w:val="none"/>
          <w:lang w:val="en-US" w:eastAsia="zh-CN"/>
        </w:rPr>
        <w:t>5</w:t>
      </w:r>
      <w:r>
        <w:rPr>
          <w:b/>
          <w:sz w:val="24"/>
          <w:highlight w:val="none"/>
          <w:lang w:val="en-US"/>
        </w:rPr>
        <w:t>XXXX</w:t>
      </w:r>
    </w:p>
    <w:p>
      <w:pPr>
        <w:pStyle w:val="138"/>
        <w:tabs>
          <w:tab w:val="right" w:pos="9639"/>
        </w:tabs>
        <w:spacing w:after="0"/>
        <w:outlineLvl w:val="0"/>
        <w:rPr>
          <w:b/>
          <w:sz w:val="24"/>
        </w:rPr>
      </w:pPr>
      <w:r>
        <w:rPr>
          <w:rFonts w:hint="eastAsia"/>
          <w:b/>
          <w:sz w:val="24"/>
          <w:lang w:val="en-US" w:eastAsia="zh-CN"/>
        </w:rPr>
        <w:t>Incheon</w:t>
      </w:r>
      <w:r>
        <w:rPr>
          <w:rFonts w:hint="eastAsia"/>
          <w:b/>
          <w:sz w:val="24"/>
          <w:lang w:val="en-US"/>
        </w:rPr>
        <w:t xml:space="preserve">, </w:t>
      </w:r>
      <w:r>
        <w:rPr>
          <w:rFonts w:hint="eastAsia"/>
          <w:b/>
          <w:sz w:val="24"/>
          <w:lang w:val="en-US" w:eastAsia="zh-CN"/>
        </w:rPr>
        <w:t>KR</w:t>
      </w:r>
      <w:r>
        <w:rPr>
          <w:rFonts w:hint="eastAsia"/>
          <w:b/>
          <w:sz w:val="24"/>
          <w:lang w:val="en-US"/>
        </w:rPr>
        <w:t xml:space="preserve">, </w:t>
      </w:r>
      <w:r>
        <w:rPr>
          <w:rFonts w:hint="eastAsia"/>
          <w:b/>
          <w:sz w:val="24"/>
          <w:lang w:val="en-US" w:eastAsia="zh-CN"/>
        </w:rPr>
        <w:t>Mar</w:t>
      </w:r>
      <w:r>
        <w:rPr>
          <w:rFonts w:hint="eastAsia"/>
          <w:b/>
          <w:sz w:val="24"/>
          <w:lang w:val="en-US"/>
        </w:rPr>
        <w:t xml:space="preserve"> </w:t>
      </w:r>
      <w:r>
        <w:rPr>
          <w:rFonts w:hint="eastAsia"/>
          <w:b/>
          <w:sz w:val="24"/>
          <w:lang w:val="en-US" w:eastAsia="zh-CN"/>
        </w:rPr>
        <w:t>12</w:t>
      </w:r>
      <w:r>
        <w:rPr>
          <w:rFonts w:hint="eastAsia"/>
          <w:b/>
          <w:sz w:val="24"/>
          <w:lang w:val="en-US"/>
        </w:rPr>
        <w:t xml:space="preserve"> - </w:t>
      </w:r>
      <w:r>
        <w:rPr>
          <w:rFonts w:hint="eastAsia"/>
          <w:b/>
          <w:sz w:val="24"/>
          <w:lang w:val="en-US" w:eastAsia="zh-CN"/>
        </w:rPr>
        <w:t>14</w:t>
      </w:r>
      <w:r>
        <w:rPr>
          <w:rFonts w:hint="eastAsia"/>
          <w:b/>
          <w:sz w:val="24"/>
          <w:lang w:val="en-US"/>
        </w:rPr>
        <w:t>, 202</w:t>
      </w:r>
      <w:r>
        <w:rPr>
          <w:rFonts w:hint="eastAsia"/>
          <w:b/>
          <w:sz w:val="24"/>
          <w:lang w:val="en-US" w:eastAsia="zh-CN"/>
        </w:rPr>
        <w:t>5</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ascii="Arial" w:hAnsi="Arial" w:cs="Arial"/>
                <w:lang w:eastAsia="ja-JP"/>
              </w:rPr>
              <w:t>UE Conformance - In-Device Co-existence (IDC) enhancements for NR and MR-DC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NR_IDC_enh-UEConTest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ascii="Arial" w:hAnsi="Arial" w:eastAsia="等线" w:cs="Arial"/>
                <w:lang w:eastAsia="ja-JP"/>
              </w:rPr>
              <w:t>1040104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eastAsia="ja-JP"/>
              </w:rPr>
            </w:pPr>
            <w:r>
              <w:fldChar w:fldCharType="begin"/>
            </w:r>
            <w:r>
              <w:instrText xml:space="preserve"> HYPERLINK "https://www.3gpp.org/ftp/TSG_RAN/TSG_RAN/TSGR_104/Docs/RP-241195.zip" </w:instrText>
            </w:r>
            <w:r>
              <w:fldChar w:fldCharType="separate"/>
            </w:r>
            <w:r>
              <w:rPr>
                <w:rStyle w:val="57"/>
                <w:rFonts w:ascii="Arial" w:hAnsi="Arial" w:cs="Arial"/>
                <w:lang w:eastAsia="ja-JP"/>
              </w:rPr>
              <w:t>RP-241195</w:t>
            </w:r>
            <w:r>
              <w:rPr>
                <w:rStyle w:val="57"/>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39</w:t>
            </w:r>
            <w:r>
              <w:rPr>
                <w:rFonts w:ascii="Arial" w:hAnsi="Arial" w:eastAsia="Times New Roman" w:cs="Arial"/>
                <w:color w:val="00B050"/>
                <w:kern w:val="2"/>
                <w:sz w:val="21"/>
                <w:szCs w:val="22"/>
                <w:highlight w:val="none"/>
                <w:lang w:val="en-US" w:eastAsia="ja-JP"/>
              </w:rPr>
              <w:t>%</w:t>
            </w:r>
            <w:bookmarkStart w:id="0" w:name="_GoBack"/>
            <w:bookmarkEnd w:id="0"/>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r>
              <w:rPr>
                <w:rFonts w:hint="eastAsia" w:ascii="Arial" w:hAnsi="Arial" w:eastAsia="等线" w:cs="Arial"/>
                <w:lang w:val="en-US" w:eastAsia="zh-CN"/>
              </w:rPr>
              <w:t>, Yumin Wu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r>
              <w:rPr>
                <w:rFonts w:ascii="Arial" w:hAnsi="Arial" w:cs="Arial"/>
              </w:rPr>
              <w:t>,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Style w:val="57"/>
                <w:rFonts w:ascii="Arial" w:hAnsi="Arial" w:cs="Arial"/>
              </w:rPr>
              <w:t>, wuyumin@xiaomi.com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w:t>
      </w:r>
      <w:r>
        <w:rPr>
          <w:rFonts w:hint="eastAsia" w:ascii="Arial" w:hAnsi="Arial" w:cs="Arial"/>
          <w:lang w:val="en-US" w:eastAsia="zh-CN"/>
        </w:rPr>
        <w:t>106</w:t>
      </w:r>
      <w:r>
        <w:rPr>
          <w:rFonts w:ascii="Arial" w:hAnsi="Arial" w:cs="Arial"/>
        </w:rPr>
        <w:t xml:space="preserve"> (the details can be foun</w:t>
      </w:r>
      <w:r>
        <w:rPr>
          <w:rFonts w:ascii="Arial" w:hAnsi="Arial" w:cs="Arial"/>
          <w:highlight w:val="none"/>
        </w:rPr>
        <w:t xml:space="preserve">d in </w:t>
      </w:r>
      <w:r>
        <w:rPr>
          <w:rFonts w:hint="eastAsia" w:ascii="Arial" w:hAnsi="Arial" w:cs="Arial"/>
          <w:highlight w:val="none"/>
          <w:lang w:eastAsia="ja-JP"/>
        </w:rPr>
        <w:t>R5-250150</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highlight w:val="none"/>
          <w:lang w:val="en-US" w:eastAsia="zh-CN"/>
        </w:rPr>
        <w:t>39</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eastAsia" w:ascii="Arial" w:hAnsi="Arial" w:cs="Arial"/>
          <w:highlight w:val="none"/>
          <w:lang w:val="en-US" w:eastAsia="zh-CN"/>
        </w:rPr>
        <w:t>4 TDocs</w:t>
      </w:r>
      <w:r>
        <w:rPr>
          <w:rFonts w:ascii="Arial" w:hAnsi="Arial" w:cs="Arial"/>
          <w:highlight w:val="none"/>
        </w:rPr>
        <w:t xml:space="preserve"> w</w:t>
      </w:r>
      <w:r>
        <w:rPr>
          <w:rFonts w:hint="eastAsia" w:ascii="Arial" w:hAnsi="Arial" w:cs="Arial"/>
          <w:highlight w:val="none"/>
          <w:lang w:val="en-US" w:eastAsia="zh-CN"/>
        </w:rPr>
        <w:t>ere</w:t>
      </w:r>
      <w:r>
        <w:rPr>
          <w:rFonts w:ascii="Arial" w:hAnsi="Arial" w:cs="Arial"/>
          <w:highlight w:val="none"/>
          <w:lang w:val="en-US"/>
        </w:rPr>
        <w:t xml:space="preserve"> </w:t>
      </w:r>
      <w:r>
        <w:rPr>
          <w:rFonts w:hint="eastAsia" w:ascii="Arial" w:hAnsi="Arial" w:cs="Arial"/>
          <w:highlight w:val="none"/>
          <w:lang w:val="en-US" w:eastAsia="zh-CN"/>
        </w:rPr>
        <w:t>agree</w:t>
      </w:r>
      <w:r>
        <w:rPr>
          <w:rFonts w:ascii="Arial" w:hAnsi="Arial" w:cs="Arial"/>
          <w:highlight w:val="none"/>
          <w:lang w:val="en-US"/>
        </w:rPr>
        <w:t>d</w:t>
      </w:r>
      <w:r>
        <w:rPr>
          <w:rFonts w:ascii="Arial" w:hAnsi="Arial" w:cs="Arial"/>
          <w:highlight w:val="none"/>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R5-250150</w:t>
      </w:r>
      <w:r>
        <w:rPr>
          <w:rFonts w:hint="eastAsia" w:ascii="Arial" w:hAnsi="Arial" w:eastAsia="等线" w:cs="Arial"/>
          <w:bCs/>
          <w:highlight w:val="none"/>
        </w:rPr>
        <w:tab/>
      </w:r>
      <w:r>
        <w:rPr>
          <w:rFonts w:ascii="Arial" w:hAnsi="Arial" w:eastAsia="等线" w:cs="Arial"/>
          <w:bCs/>
          <w:highlight w:val="none"/>
        </w:rPr>
        <w:t>WP Rel-18 NR_IDC_enh-UEConTest after RAN5#10</w:t>
      </w:r>
      <w:r>
        <w:rPr>
          <w:rFonts w:hint="eastAsia" w:ascii="Arial" w:hAnsi="Arial" w:eastAsia="等线" w:cs="Arial"/>
          <w:bCs/>
          <w:highlight w:val="none"/>
          <w:lang w:val="en-US" w:eastAsia="zh-CN"/>
        </w:rPr>
        <w:t>6</w:t>
      </w:r>
      <w:r>
        <w:rPr>
          <w:rFonts w:ascii="Arial" w:hAnsi="Arial" w:eastAsia="等线" w:cs="Arial"/>
          <w:bCs/>
          <w:highlight w:val="none"/>
          <w:lang w:val="en-US"/>
        </w:rPr>
        <w:t>, CMCC</w:t>
      </w:r>
      <w:r>
        <w:rPr>
          <w:rFonts w:hint="eastAsia" w:ascii="Arial" w:hAnsi="Arial" w:eastAsia="等线" w:cs="Arial"/>
          <w:bCs/>
          <w:highlight w:val="none"/>
          <w:lang w:val="en-US" w:eastAsia="zh-CN"/>
        </w:rPr>
        <w:t>, Xiaomi</w:t>
      </w:r>
    </w:p>
    <w:p>
      <w:pPr>
        <w:tabs>
          <w:tab w:val="left" w:pos="567"/>
        </w:tabs>
        <w:overflowPunct/>
        <w:autoSpaceDE/>
        <w:autoSpaceDN/>
        <w:snapToGrid w:val="0"/>
        <w:spacing w:after="0"/>
        <w:textAlignment w:val="auto"/>
        <w:rPr>
          <w:rFonts w:ascii="Arial" w:hAnsi="Arial" w:eastAsia="等线" w:cs="Arial"/>
          <w:bCs/>
          <w:highlight w:val="yellow"/>
          <w:lang w:val="en-US"/>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08</w:t>
      </w:r>
      <w:r>
        <w:rPr>
          <w:rFonts w:ascii="Arial" w:hAnsi="Arial" w:cs="Arial"/>
          <w:b/>
          <w:highlight w:val="none"/>
        </w:rPr>
        <w:t>-</w:t>
      </w:r>
      <w:r>
        <w:rPr>
          <w:rFonts w:ascii="Arial" w:hAnsi="Arial" w:cs="Arial"/>
          <w:b/>
          <w:highlight w:val="none"/>
          <w:lang w:val="en-US"/>
        </w:rPr>
        <w:t>2</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R5-250155</w:t>
      </w:r>
      <w:r>
        <w:rPr>
          <w:rFonts w:hint="eastAsia" w:ascii="Arial" w:hAnsi="Arial" w:eastAsia="等线" w:cs="Arial"/>
          <w:bCs/>
          <w:highlight w:val="none"/>
        </w:rPr>
        <w:tab/>
      </w:r>
      <w:r>
        <w:rPr>
          <w:rFonts w:hint="eastAsia" w:ascii="Arial" w:hAnsi="Arial" w:eastAsia="等线" w:cs="Arial"/>
          <w:bCs/>
          <w:highlight w:val="none"/>
        </w:rPr>
        <w:t>Addition of UE capability for R18 IDC TDM solution</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R5-251320</w:t>
      </w:r>
      <w:r>
        <w:rPr>
          <w:rFonts w:hint="eastAsia" w:ascii="Arial" w:hAnsi="Arial" w:eastAsia="等线" w:cs="Arial"/>
          <w:bCs/>
          <w:highlight w:val="none"/>
        </w:rPr>
        <w:tab/>
      </w:r>
      <w:r>
        <w:rPr>
          <w:rFonts w:hint="eastAsia" w:ascii="Arial" w:hAnsi="Arial" w:eastAsia="等线" w:cs="Arial"/>
          <w:bCs/>
          <w:highlight w:val="none"/>
        </w:rPr>
        <w:t>Update of IDC FDM TC 8.1.5.10.9</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R5-251321</w:t>
      </w:r>
      <w:r>
        <w:rPr>
          <w:rFonts w:hint="eastAsia" w:ascii="Arial" w:hAnsi="Arial" w:eastAsia="等线" w:cs="Arial"/>
          <w:bCs/>
          <w:highlight w:val="none"/>
        </w:rPr>
        <w:tab/>
      </w:r>
      <w:r>
        <w:rPr>
          <w:rFonts w:hint="eastAsia" w:ascii="Arial" w:hAnsi="Arial" w:eastAsia="等线" w:cs="Arial"/>
          <w:bCs/>
          <w:highlight w:val="none"/>
        </w:rPr>
        <w:t>Addition of new test case 8.1.5.10.10 for R18 IDC enhancement</w:t>
      </w:r>
      <w:r>
        <w:rPr>
          <w:rFonts w:hint="eastAsia" w:ascii="Arial" w:hAnsi="Arial" w:eastAsia="等线" w:cs="Arial"/>
          <w:bCs/>
          <w:highlight w:val="none"/>
          <w:lang w:val="en-US" w:eastAsia="zh-CN"/>
        </w:rPr>
        <w:t>, CMCC</w:t>
      </w: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ascii="Arial" w:hAnsi="Arial" w:cs="Arial"/>
          <w:b/>
          <w:highlight w:val="none"/>
          <w:lang w:val="en-US"/>
        </w:rPr>
        <w:t>2</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R5-251322</w:t>
      </w:r>
      <w:r>
        <w:rPr>
          <w:rFonts w:hint="eastAsia" w:ascii="Arial" w:hAnsi="Arial" w:eastAsia="等线" w:cs="Arial"/>
          <w:bCs/>
          <w:highlight w:val="none"/>
        </w:rPr>
        <w:tab/>
      </w:r>
      <w:r>
        <w:rPr>
          <w:rFonts w:hint="eastAsia" w:ascii="Arial" w:hAnsi="Arial" w:eastAsia="等线" w:cs="Arial"/>
          <w:bCs/>
          <w:highlight w:val="none"/>
        </w:rPr>
        <w:t>Addition of applicability for new NR slice test cases 8.1.5.10.9</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pPr>
        <w:tabs>
          <w:tab w:val="left" w:pos="567"/>
        </w:tabs>
        <w:overflowPunct/>
        <w:autoSpaceDE/>
        <w:autoSpaceDN/>
        <w:snapToGrid w:val="0"/>
        <w:spacing w:after="0"/>
        <w:textAlignment w:val="auto"/>
        <w:rPr>
          <w:rFonts w:ascii="Arial" w:hAnsi="Arial" w:eastAsia="等线" w:cs="Arial"/>
          <w:bCs/>
          <w:highlight w:val="yellow"/>
          <w:lang w:val="en-US"/>
        </w:rPr>
      </w:pP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7925EBD"/>
    <w:multiLevelType w:val="singleLevel"/>
    <w:tmpl w:val="47925EBD"/>
    <w:lvl w:ilvl="0" w:tentative="0">
      <w:start w:val="1"/>
      <w:numFmt w:val="decimal"/>
      <w:lvlText w:val="[%1]"/>
      <w:lvlJc w:val="left"/>
    </w:lvl>
  </w:abstractNum>
  <w:abstractNum w:abstractNumId="6">
    <w:nsid w:val="53F767E7"/>
    <w:multiLevelType w:val="singleLevel"/>
    <w:tmpl w:val="53F767E7"/>
    <w:lvl w:ilvl="0" w:tentative="0">
      <w:start w:val="1"/>
      <w:numFmt w:val="decimal"/>
      <w:lvlText w:val="[%1]"/>
      <w:lvlJc w:val="left"/>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8"/>
  </w:num>
  <w:num w:numId="4">
    <w:abstractNumId w:val="2"/>
  </w:num>
  <w:num w:numId="5">
    <w:abstractNumId w:val="4"/>
  </w:num>
  <w:num w:numId="6">
    <w:abstractNumId w:val="0"/>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21567F9"/>
    <w:rsid w:val="02385AB4"/>
    <w:rsid w:val="02971350"/>
    <w:rsid w:val="02C50B9B"/>
    <w:rsid w:val="0376513B"/>
    <w:rsid w:val="03957049"/>
    <w:rsid w:val="039D6CCC"/>
    <w:rsid w:val="054753B6"/>
    <w:rsid w:val="06A10A65"/>
    <w:rsid w:val="072B4FDB"/>
    <w:rsid w:val="07D14A60"/>
    <w:rsid w:val="07DD0873"/>
    <w:rsid w:val="087A19F6"/>
    <w:rsid w:val="09244BC5"/>
    <w:rsid w:val="09D873B4"/>
    <w:rsid w:val="0A382C50"/>
    <w:rsid w:val="0B1103B5"/>
    <w:rsid w:val="0B494DAE"/>
    <w:rsid w:val="0BBF7A70"/>
    <w:rsid w:val="0C314090"/>
    <w:rsid w:val="0D6D0214"/>
    <w:rsid w:val="0DED2D5C"/>
    <w:rsid w:val="0E781B7C"/>
    <w:rsid w:val="0F0B0F3A"/>
    <w:rsid w:val="0F5B5841"/>
    <w:rsid w:val="13261E0F"/>
    <w:rsid w:val="14D138AC"/>
    <w:rsid w:val="14F03BE9"/>
    <w:rsid w:val="16212C04"/>
    <w:rsid w:val="16A40CB1"/>
    <w:rsid w:val="18DC7657"/>
    <w:rsid w:val="19C146C7"/>
    <w:rsid w:val="1A6516DC"/>
    <w:rsid w:val="1AE01026"/>
    <w:rsid w:val="1B0424DF"/>
    <w:rsid w:val="1B0B1557"/>
    <w:rsid w:val="1BA36B65"/>
    <w:rsid w:val="1BFF39FC"/>
    <w:rsid w:val="1C3276CE"/>
    <w:rsid w:val="1C7B464A"/>
    <w:rsid w:val="1D4F749A"/>
    <w:rsid w:val="1D985D1B"/>
    <w:rsid w:val="1EB37DB8"/>
    <w:rsid w:val="1EE76CC2"/>
    <w:rsid w:val="1F125588"/>
    <w:rsid w:val="1F776CB3"/>
    <w:rsid w:val="1FE467C0"/>
    <w:rsid w:val="202C5CD5"/>
    <w:rsid w:val="20AE082C"/>
    <w:rsid w:val="21350A90"/>
    <w:rsid w:val="22193302"/>
    <w:rsid w:val="224103B3"/>
    <w:rsid w:val="247343DA"/>
    <w:rsid w:val="25267701"/>
    <w:rsid w:val="26325116"/>
    <w:rsid w:val="26CE2D7A"/>
    <w:rsid w:val="26D56143"/>
    <w:rsid w:val="27562BD4"/>
    <w:rsid w:val="28832575"/>
    <w:rsid w:val="288F6E4D"/>
    <w:rsid w:val="2A9248E5"/>
    <w:rsid w:val="2AB434D5"/>
    <w:rsid w:val="2C570D4D"/>
    <w:rsid w:val="2CCD2979"/>
    <w:rsid w:val="301574EF"/>
    <w:rsid w:val="303C2C32"/>
    <w:rsid w:val="3064178C"/>
    <w:rsid w:val="306D597F"/>
    <w:rsid w:val="30F140F2"/>
    <w:rsid w:val="313A06AF"/>
    <w:rsid w:val="31C07DBC"/>
    <w:rsid w:val="31E858D9"/>
    <w:rsid w:val="33002AF9"/>
    <w:rsid w:val="34881F3C"/>
    <w:rsid w:val="34E77D57"/>
    <w:rsid w:val="382F627A"/>
    <w:rsid w:val="38C44830"/>
    <w:rsid w:val="392F7762"/>
    <w:rsid w:val="393C45E1"/>
    <w:rsid w:val="39AF7CB0"/>
    <w:rsid w:val="39B6763B"/>
    <w:rsid w:val="3BEB1389"/>
    <w:rsid w:val="3C57791D"/>
    <w:rsid w:val="3CDF336B"/>
    <w:rsid w:val="3F506884"/>
    <w:rsid w:val="40A44D1B"/>
    <w:rsid w:val="40F83D6F"/>
    <w:rsid w:val="42D178AE"/>
    <w:rsid w:val="42D32DB1"/>
    <w:rsid w:val="4372460F"/>
    <w:rsid w:val="43A0048F"/>
    <w:rsid w:val="445F383D"/>
    <w:rsid w:val="44DD0888"/>
    <w:rsid w:val="46236A8D"/>
    <w:rsid w:val="46606805"/>
    <w:rsid w:val="48457920"/>
    <w:rsid w:val="492D458E"/>
    <w:rsid w:val="49AD5BED"/>
    <w:rsid w:val="4B6F7963"/>
    <w:rsid w:val="4B9F3E1E"/>
    <w:rsid w:val="4BB12314"/>
    <w:rsid w:val="4C1E56D3"/>
    <w:rsid w:val="4C7B4A86"/>
    <w:rsid w:val="4CE93803"/>
    <w:rsid w:val="4D062DDB"/>
    <w:rsid w:val="4DAB2BFA"/>
    <w:rsid w:val="52C44780"/>
    <w:rsid w:val="53576CAF"/>
    <w:rsid w:val="552D0B4D"/>
    <w:rsid w:val="558F1AEB"/>
    <w:rsid w:val="57224BB7"/>
    <w:rsid w:val="57702CB2"/>
    <w:rsid w:val="596E1AC6"/>
    <w:rsid w:val="5A497F8C"/>
    <w:rsid w:val="5AB16C5B"/>
    <w:rsid w:val="5B886A96"/>
    <w:rsid w:val="5C782D43"/>
    <w:rsid w:val="5CEA2DE7"/>
    <w:rsid w:val="5D573285"/>
    <w:rsid w:val="5D6416C7"/>
    <w:rsid w:val="5DC21A60"/>
    <w:rsid w:val="637F0FCD"/>
    <w:rsid w:val="64343F73"/>
    <w:rsid w:val="65371E76"/>
    <w:rsid w:val="65A11F4C"/>
    <w:rsid w:val="66BC011A"/>
    <w:rsid w:val="674B7239"/>
    <w:rsid w:val="682C7077"/>
    <w:rsid w:val="68A17036"/>
    <w:rsid w:val="69282792"/>
    <w:rsid w:val="69BB64D3"/>
    <w:rsid w:val="69E22614"/>
    <w:rsid w:val="6A02377A"/>
    <w:rsid w:val="6A121FE8"/>
    <w:rsid w:val="6AB02619"/>
    <w:rsid w:val="6B1348BC"/>
    <w:rsid w:val="6B3718FA"/>
    <w:rsid w:val="6CEC4142"/>
    <w:rsid w:val="6D79502A"/>
    <w:rsid w:val="6D835993"/>
    <w:rsid w:val="6E404384"/>
    <w:rsid w:val="6E9B2B83"/>
    <w:rsid w:val="6F5B51C0"/>
    <w:rsid w:val="701B1D7B"/>
    <w:rsid w:val="70A94867"/>
    <w:rsid w:val="728978F6"/>
    <w:rsid w:val="74C029C4"/>
    <w:rsid w:val="74F45D75"/>
    <w:rsid w:val="77666D3E"/>
    <w:rsid w:val="78B25792"/>
    <w:rsid w:val="78BF6971"/>
    <w:rsid w:val="7910393A"/>
    <w:rsid w:val="79196E3A"/>
    <w:rsid w:val="7A017138"/>
    <w:rsid w:val="7AA34743"/>
    <w:rsid w:val="7B67478C"/>
    <w:rsid w:val="7BC57D1D"/>
    <w:rsid w:val="7C19162D"/>
    <w:rsid w:val="7C9D51B9"/>
    <w:rsid w:val="7D990F1D"/>
    <w:rsid w:val="7DD2237C"/>
    <w:rsid w:val="7E9660A5"/>
    <w:rsid w:val="7EE546B2"/>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3</TotalTime>
  <ScaleCrop>false</ScaleCrop>
  <LinksUpToDate>false</LinksUpToDate>
  <CharactersWithSpaces>4437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2025-02-19T04:28:38Z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047415CCC2DD4F8781031D74877D9A8A</vt:lpwstr>
  </property>
</Properties>
</file>